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9EF7" w14:textId="77777777" w:rsidR="00531866" w:rsidRPr="0004137D" w:rsidRDefault="00531866" w:rsidP="00531866">
      <w:pPr>
        <w:rPr>
          <w:b/>
          <w:bCs/>
        </w:rPr>
      </w:pPr>
      <w:r>
        <w:rPr>
          <w:b/>
          <w:bCs/>
        </w:rPr>
        <w:t>Proposal</w:t>
      </w:r>
      <w:r w:rsidRPr="0004137D">
        <w:rPr>
          <w:b/>
          <w:bCs/>
        </w:rPr>
        <w:t>:</w:t>
      </w:r>
    </w:p>
    <w:p w14:paraId="3BD55A46" w14:textId="77777777" w:rsidR="00531866" w:rsidRDefault="00531866" w:rsidP="00531866">
      <w:pPr>
        <w:ind w:firstLine="720"/>
      </w:pPr>
      <w:r>
        <w:t>A major contemporary challenge for democracy is public perception political figures in the other party are extremists who refuse to follow political norms. In this proposal we examine the language used to cover elections to determine its role in influencing this perception. We distinguish between framing politics as a sport versus treating it as a war, and measure how these different frames influence perceptions of the other side as extreme.</w:t>
      </w:r>
    </w:p>
    <w:p w14:paraId="02F502AE" w14:textId="77777777" w:rsidR="00531866" w:rsidRDefault="00531866" w:rsidP="00531866">
      <w:pPr>
        <w:ind w:firstLine="720"/>
      </w:pPr>
      <w:r>
        <w:t xml:space="preserve">Research in political science has tracked the rise of the “game frame” in coverage of political events </w:t>
      </w:r>
      <w:r>
        <w:fldChar w:fldCharType="begin"/>
      </w:r>
      <w:r>
        <w:instrText xml:space="preserve"> ADDIN ZOTERO_ITEM CSL_CITATION {"citationID":"MS6gcNYK","properties":{"formattedCitation":"(Patterson 1994)","plainCitation":"(Patterson 1994)","noteIndex":0},"citationItems":[{"id":22,"uris":["http://zotero.org/users/6682520/items/GYV2JMJS"],"itemData":{"id":22,"type":"book","event-place":"New York","note":"Citation Key: Patterson1994","publisher":"Vintage Books","publisher-place":"New York","title":"Out of Order","author":[{"family":"Patterson","given":"Thomas E"}],"issued":{"date-parts":[["1994"]]},"citation-key":"Patterson1994"}}],"schema":"https://github.com/citation-style-language/schema/raw/master/csl-citation.json"} </w:instrText>
      </w:r>
      <w:r>
        <w:fldChar w:fldCharType="separate"/>
      </w:r>
      <w:r>
        <w:rPr>
          <w:noProof/>
        </w:rPr>
        <w:t>(Patterson 1994)</w:t>
      </w:r>
      <w:r>
        <w:fldChar w:fldCharType="end"/>
      </w:r>
      <w:r>
        <w:t xml:space="preserve">. A core part of a frame is the use of metaphor, helping people understand potentially unfamiliar political events by references to topics that they may have a better understanding of </w:t>
      </w:r>
      <w:r>
        <w:fldChar w:fldCharType="begin"/>
      </w:r>
      <w:r>
        <w:instrText xml:space="preserve"> ADDIN ZOTERO_ITEM CSL_CITATION {"citationID":"Zebtlp83","properties":{"formattedCitation":"(Bougher 2012; Burgers, Konijn, and Steen 2016; Lakoff and Johnson 1980)","plainCitation":"(Bougher 2012; Burgers, Konijn, and Steen 2016; Lakoff and Johnson 1980)","noteIndex":0},"citationItems":[{"id":2752,"uris":["http://zotero.org/users/6682520/items/B9UQ5YDM"],"itemData":{"id":2752,"type":"article-journal","abstract":"Metaphor is a central component of human cognition. Research on metaphor’s role in politics has thus far focused predominately on metaphors used by the political elite. While these metaphors are important, they provide limited insight on metaphor’s capacity as a reasoning tool for citizens. Metaphor as a cognitive mechanism enables citizens to make sense of the political world by drawing from previous knowledge and experience in nonpolitical domains. Because metaphors shape and constrain understanding by framing it within existing knowledge structures, they generate important predispositions. As a result, the study of metaphor offers an opportunity to enrich our descriptive understanding of the political cognition of citizens. The implicit nature of metaphorical reasoning means that empirical investigation will be a challenge for future research, but previous studies on metaphor suggest some productive avenues. Metaphor offers not only the chance to better explain how citizens view the political world and why they hold the preferences they do, but its criteria and processes hold wider relevance for political psychology and public opinion research.","container-title":"Political Psychology","DOI":"10.1111/j.1467-9221.2011.00865.x","ISSN":"0162895X","issue":"1","language":"en","page":"145-163","source":"DOI.org (Crossref)","title":"The Case for Metaphor in Political Reasoning and Cognition: Metaphor in Political Reasoning and Cognition","title-short":"The Case for Metaphor in Political Reasoning and Cognition","volume":"33","author":[{"family":"Bougher","given":"Lori D."}],"issued":{"date-parts":[["2012",2]]},"citation-key":"bougherCaseMetaphorPolitical2012"}},{"id":3009,"uris":["http://zotero.org/users/6682520/items/JDN6DMKB"],"itemData":{"id":3009,"type":"article-journal","abstract":"Framing is an important concept in communication, yet many framing studies set out to develop frames relevant to only one issue. We expand framing theory by introducing figurative framing. We posit that figurative language types like metaphor, hyperbole and irony are important in shaping public discourse, because these figures contain important linguistic and conceptual content about the issue under discussion. We first explicate the role of each individual figure (metaphor, hyperbole, and irony) in the framing of important societal issues. Then, we focus on complex figurative frames (combinations of metaphor, hyperbole, and/or irony). The article concludes with a research agenda, connecting figurative framing to the four key processes in framing research (frame building, frame setting, individual-level effects, and feedback loop).","container-title":"Communication Theory","DOI":"10.1111/comt.12096","ISSN":"1050-3293","issue":"4","journalAbbreviation":"Communication Theory","page":"410-430","source":"Silverchair","title":"Figurative Framing: Shaping Public Discourse Through Metaphor, Hyperbole, and Irony","title-short":"Figurative Framing","volume":"26","author":[{"family":"Burgers","given":"Christian"},{"family":"Konijn","given":"Elly A."},{"family":"Steen","given":"Gerard J."}],"issued":{"date-parts":[["2016",11,1]]},"citation-key":"burgersFigurativeFramingShaping2016"}},{"id":2759,"uris":["http://zotero.org/users/6682520/items/Q4KJLET4"],"itemData":{"id":2759,"type":"book","call-number":"P106 .L235 2003","event-place":"Chicago","number-of-pages":"242","publisher":"University of Chicago Press","publisher-place":"Chicago","source":"Library of Congress ISBN","title":"Metaphors we live by","author":[{"family":"Lakoff","given":"George"},{"family":"Johnson","given":"Mark"}],"issued":{"date-parts":[["1980"]]},"citation-key":"lakoffMetaphorsWeLive1980"}}],"schema":"https://github.com/citation-style-language/schema/raw/master/csl-citation.json"} </w:instrText>
      </w:r>
      <w:r>
        <w:fldChar w:fldCharType="separate"/>
      </w:r>
      <w:r>
        <w:rPr>
          <w:noProof/>
        </w:rPr>
        <w:t>(Bougher 2012; Burgers, Konijn, and Steen 2016; Lakoff and Johnson 1980)</w:t>
      </w:r>
      <w:r>
        <w:fldChar w:fldCharType="end"/>
      </w:r>
      <w:r>
        <w:t xml:space="preserve">. The two metaphors most commonly used in coverage of politics are sports and war </w:t>
      </w:r>
      <w:r>
        <w:fldChar w:fldCharType="begin"/>
      </w:r>
      <w:r>
        <w:instrText xml:space="preserve"> ADDIN ZOTERO_ITEM CSL_CITATION {"citationID":"bpspxlN0","properties":{"formattedCitation":"(Howe 1988)","plainCitation":"(Howe 1988)","noteIndex":0},"citationItems":[{"id":2758,"uris":["http://zotero.org/users/6682520/items/D595Q3UY"],"itemData":{"id":2758,"type":"article-journal","container-title":"Metaphoric and Symbolic Activity","issue":"2","page":"87-104","title":"Metaphor in Contemporary American Political Discourse","volume":"3","author":[{"family":"Howe","given":"Nicholas"}],"issued":{"date-parts":[["1988"]]},"citation-key":"howeMetaphorContemporaryAmerican1988"}}],"schema":"https://github.com/citation-style-language/schema/raw/master/csl-citation.json"} </w:instrText>
      </w:r>
      <w:r>
        <w:fldChar w:fldCharType="separate"/>
      </w:r>
      <w:r>
        <w:rPr>
          <w:noProof/>
        </w:rPr>
        <w:t>(Howe 1988)</w:t>
      </w:r>
      <w:r>
        <w:fldChar w:fldCharType="end"/>
      </w:r>
      <w:r>
        <w:t>.</w:t>
      </w:r>
    </w:p>
    <w:p w14:paraId="0C74791F" w14:textId="77777777" w:rsidR="00531866" w:rsidRDefault="00531866" w:rsidP="00531866">
      <w:pPr>
        <w:ind w:firstLine="720"/>
      </w:pPr>
      <w:r>
        <w:t xml:space="preserve">Existing research in framing has not distinguished between sports metaphors and war metaphors, interpreting them both as equivalent components of the “game frame”. For example, in their analysis of game frame coverage of the Supreme Court, </w:t>
      </w:r>
      <w:proofErr w:type="spellStart"/>
      <w:r>
        <w:t>Hitt</w:t>
      </w:r>
      <w:proofErr w:type="spellEnd"/>
      <w:r>
        <w:t xml:space="preserve"> and Searles ask coders to look for “</w:t>
      </w:r>
      <w:r w:rsidRPr="00724D9E">
        <w:t>language of sports and war</w:t>
      </w:r>
      <w:r>
        <w:t xml:space="preserve">”, treating words like “umpire” and “weapon” as interchangeable evidence that coverage is using a game frame </w:t>
      </w:r>
      <w:r>
        <w:fldChar w:fldCharType="begin"/>
      </w:r>
      <w:r>
        <w:instrText xml:space="preserve"> ADDIN ZOTERO_ITEM CSL_CITATION {"citationID":"Dsbp6xtV","properties":{"formattedCitation":"(Hitt and Searles 2018)","plainCitation":"(Hitt and Searles 2018)","noteIndex":0},"citationItems":[{"id":200,"uris":["http://zotero.org/users/6682520/items/FEII4R33"],"itemData":{"id":200,"type":"article-journal","abstract":"When citizens believe the U.S. Supreme Court makes decisions in an insincere or politicized manner, their specific support for the institution can decline. The Court’s relative aversion to publicity means the media are the primary source of information about its decisions. We design a survey experiment that varies the type of coverage—game frame or principled. Game-frame coverage reduces agreement with and acceptance of the decision discussed. We then classify and analyze more than 1,000 transcripts of broadcast coverage of salient Court decisions from 1990–2010. Not only has game-frame coverage of the Court increased, but this coverage partially explains recent declines in specific support for the institution.","container-title":"Political Communication","DOI":"10.1080/10584609.2018.1467517","ISSN":"1058-4609","issue":"4","note":"publisher: Routledge\nCitation Key: Hitt2018","page":"566-586","title":"Media Coverage and Public Approval of the U.S. Supreme Court","volume":"35","author":[{"family":"Hitt","given":"Matthew P."},{"family":"Searles","given":"Kathleen"}],"issued":{"date-parts":[["2018",10,2]]},"citation-key":"Hitt2018"}}],"schema":"https://github.com/citation-style-language/schema/raw/master/csl-citation.json"} </w:instrText>
      </w:r>
      <w:r>
        <w:fldChar w:fldCharType="separate"/>
      </w:r>
      <w:r>
        <w:rPr>
          <w:noProof/>
        </w:rPr>
        <w:t>(Hitt and Searles 2018)</w:t>
      </w:r>
      <w:r>
        <w:fldChar w:fldCharType="end"/>
      </w:r>
      <w:r>
        <w:t>. But there is reason to suspect that the language of sports and war may influence attitudes differently in the news consumer, and that “umpire” and “weapon” invoke different feelings in the reader.</w:t>
      </w:r>
    </w:p>
    <w:p w14:paraId="6B575EAC" w14:textId="35CAA41A" w:rsidR="00531866" w:rsidRDefault="00531866" w:rsidP="00531866">
      <w:pPr>
        <w:ind w:firstLine="720"/>
      </w:pPr>
      <w:r>
        <w:t xml:space="preserve">Sports are contests </w:t>
      </w:r>
      <w:r w:rsidR="008053F2">
        <w:t>regulated</w:t>
      </w:r>
      <w:r>
        <w:t xml:space="preserve"> by rules which are enforced by neutral arbiters. War on the other hand is largely unconstrained by rules and </w:t>
      </w:r>
      <w:proofErr w:type="gramStart"/>
      <w:r>
        <w:t>brings to mind</w:t>
      </w:r>
      <w:proofErr w:type="gramEnd"/>
      <w:r>
        <w:t xml:space="preserve"> the threat of annihilation and violence, not just defeat. In a pair of studies, </w:t>
      </w:r>
      <w:proofErr w:type="spellStart"/>
      <w:r>
        <w:t>Kalmoe</w:t>
      </w:r>
      <w:proofErr w:type="spellEnd"/>
      <w:r>
        <w:t xml:space="preserve"> used vignettes to demonstrate that violent language leads to increased support for political violence and issue polarization among those higher in trait aggression </w:t>
      </w:r>
      <w:r>
        <w:fldChar w:fldCharType="begin"/>
      </w:r>
      <w:r>
        <w:instrText xml:space="preserve"> ADDIN ZOTERO_ITEM CSL_CITATION {"citationID":"Kgsx37iD","properties":{"formattedCitation":"(Kalmoe 2014; Kalmoe, Gubler, and Wood 2018)","plainCitation":"(Kalmoe 2014; Kalmoe, Gubler, and Wood 2018)","noteIndex":0},"citationItems":[{"id":1664,"uris":["http://zotero.org/users/6682520/items/XDVWVKSV"],"itemData":{"id":1664,"type":"article-journal","abstract":"The recent concurrence of violent political rhetoric and violence against political targets in the U.S. and abroad has raised public concern about the effects of language on citizens. Building from theoretical foundations in aggression research, I fielded two nationally representative survey experiments and a third local experiment preceding the 2010 midterm elections to investigate support for violence against political authority. Subjects were randomly assigned to view one of two forms of the same political advertisements. Across all three experiments, mild violent metaphors multiply support for political violence among aggressive citizens, especially among young adults. Aggressive personality traits also predict support for political violence in both national studies. This work identifies dynamic roots of violent political orientations and reveals for the first time surprising interactions between this elite discourse and personality traits in citizens.","container-title":"Political Communication","DOI":"10.1080/10584609.2013.852642","ISSN":"1058-4609","issue":"4","note":"publisher: Routledge\n_eprint: https://doi.org/10.1080/10584609.2013.852642","page":"545-563","source":"Taylor and Francis+NEJM","title":"Fueling the Fire: Violent Metaphors, Trait Aggression, and Support for Political Violence","title-short":"Fueling the Fire","volume":"31","author":[{"family":"Kalmoe","given":"Nathan P."}],"issued":{"date-parts":[["2014",10,2]]},"citation-key":"kalmoeFuelingFireViolent2014"}},{"id":2985,"uris":["http://zotero.org/users/6682520/items/257NUPMV"],"itemData":{"id":2985,"type":"article-journal","abstract":"We know much about how opinion leaders drive mass partisan polarization with position-taking cues but little on how different message types polarize citizens, and who responds most to those messages attributes. This article contributes new insights by investigating how exposure to common violent metaphors interacts with audience personality traits to polarize partisans on issues. Building from research on conflict orientations, we theorize that aggressive rhetoric primes aggression in aggressive partisans, motivating greater intransigence on party positions. As a consequence, aggressive partisans are pulled further apart on issues, thereby reducing prospects for compromise. We find support for our predictions in two large nationally diverse survey experiments conducted in very different political contexts. Our results demonstrate the subtle power of aggression in public opinion and highlight the important moderating role of individual differences in the communication of partisan conflict.","container-title":"Political Communication","DOI":"10.1080/10584609.2017.1341965","ISSN":"1058-4609","issue":"3","note":"publisher: Routledge\n_eprint: https://doi.org/10.1080/10584609.2017.1341965","page":"333-352","source":"Taylor and Francis+NEJM","title":"Toward Conflict or Compromise? How Violent Metaphors Polarize Partisan Issue Attitudes","title-short":"Toward Conflict or Compromise?","volume":"35","author":[{"family":"Kalmoe","given":"Nathan P."},{"family":"Gubler","given":"Joshua R."},{"family":"Wood","given":"David A."}],"issued":{"date-parts":[["2018",7,3]]},"citation-key":"kalmoeConflictCompromiseHow2018"}}],"schema":"https://github.com/citation-style-language/schema/raw/master/csl-citation.json"} </w:instrText>
      </w:r>
      <w:r>
        <w:fldChar w:fldCharType="separate"/>
      </w:r>
      <w:r>
        <w:rPr>
          <w:noProof/>
        </w:rPr>
        <w:t>(Kalmoe 2014; Kalmoe, Gubler, and Wood 2018)</w:t>
      </w:r>
      <w:r>
        <w:fldChar w:fldCharType="end"/>
      </w:r>
      <w:r>
        <w:t xml:space="preserve">. In these </w:t>
      </w:r>
      <w:proofErr w:type="gramStart"/>
      <w:r>
        <w:t>studies</w:t>
      </w:r>
      <w:proofErr w:type="gramEnd"/>
      <w:r>
        <w:t xml:space="preserve"> however, the manipulations contrasted violent language with non-violent language in vignettes that were ambiguously competitive. This means the manipulation of including violent language was not only priming violence but also potentially sending a signal that the vignette was describing a zero-sum struggle between opposing groups.</w:t>
      </w:r>
    </w:p>
    <w:p w14:paraId="11D7D71A" w14:textId="07BB73D6" w:rsidR="00531866" w:rsidRDefault="00531866" w:rsidP="00531866">
      <w:r>
        <w:tab/>
        <w:t>We aim to extend the existing work in two ways. First, by directly comparing the language of sports and the language of war we can disentangle</w:t>
      </w:r>
      <w:r w:rsidR="008F74BA">
        <w:t xml:space="preserve"> the effects of</w:t>
      </w:r>
      <w:r>
        <w:t xml:space="preserve"> two different common metaphors used by news media to make political competition engaging. Second, we plan on evaluating not endorsement of violence among a subset of the population but perceptions of how extreme a politician is among all respondents.</w:t>
      </w:r>
      <w:r w:rsidR="008F74BA">
        <w:t xml:space="preserve"> This shows how language choices used by media outlets to make coverage exciting influence perceptions of political figures.</w:t>
      </w:r>
    </w:p>
    <w:p w14:paraId="242CBBEC" w14:textId="180CF762" w:rsidR="00A87695" w:rsidRDefault="00000000">
      <w:pPr>
        <w:pBdr>
          <w:bottom w:val="single" w:sz="6" w:space="1" w:color="auto"/>
        </w:pBdr>
      </w:pPr>
    </w:p>
    <w:p w14:paraId="447B1888" w14:textId="77777777" w:rsidR="00531866" w:rsidRDefault="00531866">
      <w:pPr>
        <w:pBdr>
          <w:bottom w:val="single" w:sz="6" w:space="1" w:color="auto"/>
        </w:pBdr>
      </w:pPr>
    </w:p>
    <w:p w14:paraId="3DA257BE" w14:textId="77777777" w:rsidR="00531866" w:rsidRDefault="00531866"/>
    <w:p w14:paraId="41247775" w14:textId="77777777" w:rsidR="00531866" w:rsidRPr="00531866" w:rsidRDefault="00531866" w:rsidP="00531866">
      <w:pPr>
        <w:pStyle w:val="Bibliography"/>
        <w:rPr>
          <w:rFonts w:ascii="Calibri" w:cs="Calibri"/>
        </w:rPr>
      </w:pPr>
      <w:r>
        <w:fldChar w:fldCharType="begin"/>
      </w:r>
      <w:r>
        <w:instrText xml:space="preserve"> ADDIN ZOTERO_BIBL {"uncited":[],"omitted":[],"custom":[]} CSL_BIBLIOGRAPHY </w:instrText>
      </w:r>
      <w:r>
        <w:fldChar w:fldCharType="separate"/>
      </w:r>
      <w:proofErr w:type="spellStart"/>
      <w:r w:rsidRPr="00531866">
        <w:rPr>
          <w:rFonts w:ascii="Calibri" w:cs="Calibri"/>
        </w:rPr>
        <w:t>Bougher</w:t>
      </w:r>
      <w:proofErr w:type="spellEnd"/>
      <w:r w:rsidRPr="00531866">
        <w:rPr>
          <w:rFonts w:ascii="Calibri" w:cs="Calibri"/>
        </w:rPr>
        <w:t xml:space="preserve">, Lori D. 2012. “The Case for Metaphor in Political Reasoning and Cognition: Metaphor in Political Reasoning and Cognition.” </w:t>
      </w:r>
      <w:r w:rsidRPr="00531866">
        <w:rPr>
          <w:rFonts w:ascii="Calibri" w:cs="Calibri"/>
          <w:i/>
          <w:iCs/>
        </w:rPr>
        <w:t>Political Psychology</w:t>
      </w:r>
      <w:r w:rsidRPr="00531866">
        <w:rPr>
          <w:rFonts w:ascii="Calibri" w:cs="Calibri"/>
        </w:rPr>
        <w:t xml:space="preserve"> 33(1): 145–63.</w:t>
      </w:r>
    </w:p>
    <w:p w14:paraId="2F07A330" w14:textId="77777777" w:rsidR="00531866" w:rsidRPr="00531866" w:rsidRDefault="00531866" w:rsidP="00531866">
      <w:pPr>
        <w:pStyle w:val="Bibliography"/>
        <w:rPr>
          <w:rFonts w:ascii="Calibri" w:cs="Calibri"/>
        </w:rPr>
      </w:pPr>
      <w:r w:rsidRPr="00531866">
        <w:rPr>
          <w:rFonts w:ascii="Calibri" w:cs="Calibri"/>
        </w:rPr>
        <w:lastRenderedPageBreak/>
        <w:t xml:space="preserve">Burgers, Christian, Elly A. </w:t>
      </w:r>
      <w:proofErr w:type="spellStart"/>
      <w:r w:rsidRPr="00531866">
        <w:rPr>
          <w:rFonts w:ascii="Calibri" w:cs="Calibri"/>
        </w:rPr>
        <w:t>Konijn</w:t>
      </w:r>
      <w:proofErr w:type="spellEnd"/>
      <w:r w:rsidRPr="00531866">
        <w:rPr>
          <w:rFonts w:ascii="Calibri" w:cs="Calibri"/>
        </w:rPr>
        <w:t xml:space="preserve">, and Gerard J. Steen. 2016. “Figurative Framing: Shaping Public Discourse Through Metaphor, Hyperbole, and Irony.” </w:t>
      </w:r>
      <w:r w:rsidRPr="00531866">
        <w:rPr>
          <w:rFonts w:ascii="Calibri" w:cs="Calibri"/>
          <w:i/>
          <w:iCs/>
        </w:rPr>
        <w:t>Communication Theory</w:t>
      </w:r>
      <w:r w:rsidRPr="00531866">
        <w:rPr>
          <w:rFonts w:ascii="Calibri" w:cs="Calibri"/>
        </w:rPr>
        <w:t xml:space="preserve"> 26(4): 410–30.</w:t>
      </w:r>
    </w:p>
    <w:p w14:paraId="530C408D" w14:textId="77777777" w:rsidR="00531866" w:rsidRPr="00531866" w:rsidRDefault="00531866" w:rsidP="00531866">
      <w:pPr>
        <w:pStyle w:val="Bibliography"/>
        <w:rPr>
          <w:rFonts w:ascii="Calibri" w:cs="Calibri"/>
        </w:rPr>
      </w:pPr>
      <w:proofErr w:type="spellStart"/>
      <w:r w:rsidRPr="00531866">
        <w:rPr>
          <w:rFonts w:ascii="Calibri" w:cs="Calibri"/>
        </w:rPr>
        <w:t>Hitt</w:t>
      </w:r>
      <w:proofErr w:type="spellEnd"/>
      <w:r w:rsidRPr="00531866">
        <w:rPr>
          <w:rFonts w:ascii="Calibri" w:cs="Calibri"/>
        </w:rPr>
        <w:t xml:space="preserve">, Matthew P., and Kathleen Searles. 2018. “Media Coverage and Public Approval of the U.S. Supreme Court.” </w:t>
      </w:r>
      <w:r w:rsidRPr="00531866">
        <w:rPr>
          <w:rFonts w:ascii="Calibri" w:cs="Calibri"/>
          <w:i/>
          <w:iCs/>
        </w:rPr>
        <w:t>Political Communication</w:t>
      </w:r>
      <w:r w:rsidRPr="00531866">
        <w:rPr>
          <w:rFonts w:ascii="Calibri" w:cs="Calibri"/>
        </w:rPr>
        <w:t xml:space="preserve"> 35(4): 566–86.</w:t>
      </w:r>
    </w:p>
    <w:p w14:paraId="18155271" w14:textId="77777777" w:rsidR="00531866" w:rsidRPr="00531866" w:rsidRDefault="00531866" w:rsidP="00531866">
      <w:pPr>
        <w:pStyle w:val="Bibliography"/>
        <w:rPr>
          <w:rFonts w:ascii="Calibri" w:cs="Calibri"/>
        </w:rPr>
      </w:pPr>
      <w:r w:rsidRPr="00531866">
        <w:rPr>
          <w:rFonts w:ascii="Calibri" w:cs="Calibri"/>
        </w:rPr>
        <w:t xml:space="preserve">Howe, Nicholas. 1988. “Metaphor in Contemporary American Political Discourse.” </w:t>
      </w:r>
      <w:r w:rsidRPr="00531866">
        <w:rPr>
          <w:rFonts w:ascii="Calibri" w:cs="Calibri"/>
          <w:i/>
          <w:iCs/>
        </w:rPr>
        <w:t>Metaphoric and Symbolic Activity</w:t>
      </w:r>
      <w:r w:rsidRPr="00531866">
        <w:rPr>
          <w:rFonts w:ascii="Calibri" w:cs="Calibri"/>
        </w:rPr>
        <w:t xml:space="preserve"> 3(2): 87–104.</w:t>
      </w:r>
    </w:p>
    <w:p w14:paraId="05087E23" w14:textId="77777777" w:rsidR="00531866" w:rsidRPr="00531866" w:rsidRDefault="00531866" w:rsidP="00531866">
      <w:pPr>
        <w:pStyle w:val="Bibliography"/>
        <w:rPr>
          <w:rFonts w:ascii="Calibri" w:cs="Calibri"/>
        </w:rPr>
      </w:pPr>
      <w:proofErr w:type="spellStart"/>
      <w:r w:rsidRPr="00531866">
        <w:rPr>
          <w:rFonts w:ascii="Calibri" w:cs="Calibri"/>
        </w:rPr>
        <w:t>Kalmoe</w:t>
      </w:r>
      <w:proofErr w:type="spellEnd"/>
      <w:r w:rsidRPr="00531866">
        <w:rPr>
          <w:rFonts w:ascii="Calibri" w:cs="Calibri"/>
        </w:rPr>
        <w:t xml:space="preserve">, Nathan P. 2014. “Fueling the Fire: Violent Metaphors, Trait Aggression, and Support for Political Violence.” </w:t>
      </w:r>
      <w:r w:rsidRPr="00531866">
        <w:rPr>
          <w:rFonts w:ascii="Calibri" w:cs="Calibri"/>
          <w:i/>
          <w:iCs/>
        </w:rPr>
        <w:t>Political Communication</w:t>
      </w:r>
      <w:r w:rsidRPr="00531866">
        <w:rPr>
          <w:rFonts w:ascii="Calibri" w:cs="Calibri"/>
        </w:rPr>
        <w:t xml:space="preserve"> 31(4): 545–63.</w:t>
      </w:r>
    </w:p>
    <w:p w14:paraId="31DBCA53" w14:textId="77777777" w:rsidR="00531866" w:rsidRPr="00531866" w:rsidRDefault="00531866" w:rsidP="00531866">
      <w:pPr>
        <w:pStyle w:val="Bibliography"/>
        <w:rPr>
          <w:rFonts w:ascii="Calibri" w:cs="Calibri"/>
        </w:rPr>
      </w:pPr>
      <w:proofErr w:type="spellStart"/>
      <w:r w:rsidRPr="00531866">
        <w:rPr>
          <w:rFonts w:ascii="Calibri" w:cs="Calibri"/>
        </w:rPr>
        <w:t>Kalmoe</w:t>
      </w:r>
      <w:proofErr w:type="spellEnd"/>
      <w:r w:rsidRPr="00531866">
        <w:rPr>
          <w:rFonts w:ascii="Calibri" w:cs="Calibri"/>
        </w:rPr>
        <w:t xml:space="preserve">, Nathan P., Joshua R. </w:t>
      </w:r>
      <w:proofErr w:type="spellStart"/>
      <w:r w:rsidRPr="00531866">
        <w:rPr>
          <w:rFonts w:ascii="Calibri" w:cs="Calibri"/>
        </w:rPr>
        <w:t>Gubler</w:t>
      </w:r>
      <w:proofErr w:type="spellEnd"/>
      <w:r w:rsidRPr="00531866">
        <w:rPr>
          <w:rFonts w:ascii="Calibri" w:cs="Calibri"/>
        </w:rPr>
        <w:t xml:space="preserve">, and David A. Wood. 2018. “Toward Conflict or Compromise? How Violent Metaphors Polarize Partisan Issue Attitudes.” </w:t>
      </w:r>
      <w:r w:rsidRPr="00531866">
        <w:rPr>
          <w:rFonts w:ascii="Calibri" w:cs="Calibri"/>
          <w:i/>
          <w:iCs/>
        </w:rPr>
        <w:t>Political Communication</w:t>
      </w:r>
      <w:r w:rsidRPr="00531866">
        <w:rPr>
          <w:rFonts w:ascii="Calibri" w:cs="Calibri"/>
        </w:rPr>
        <w:t xml:space="preserve"> 35(3): 333–52.</w:t>
      </w:r>
    </w:p>
    <w:p w14:paraId="57EDA22D" w14:textId="77777777" w:rsidR="00531866" w:rsidRPr="00531866" w:rsidRDefault="00531866" w:rsidP="00531866">
      <w:pPr>
        <w:pStyle w:val="Bibliography"/>
        <w:rPr>
          <w:rFonts w:ascii="Calibri" w:cs="Calibri"/>
        </w:rPr>
      </w:pPr>
      <w:r w:rsidRPr="00531866">
        <w:rPr>
          <w:rFonts w:ascii="Calibri" w:cs="Calibri"/>
        </w:rPr>
        <w:t xml:space="preserve">Lakoff, George, and Mark Johnson. 1980. </w:t>
      </w:r>
      <w:r w:rsidRPr="00531866">
        <w:rPr>
          <w:rFonts w:ascii="Calibri" w:cs="Calibri"/>
          <w:i/>
          <w:iCs/>
        </w:rPr>
        <w:t>Metaphors We Live By</w:t>
      </w:r>
      <w:r w:rsidRPr="00531866">
        <w:rPr>
          <w:rFonts w:ascii="Calibri" w:cs="Calibri"/>
        </w:rPr>
        <w:t>. Chicago: University of Chicago Press.</w:t>
      </w:r>
    </w:p>
    <w:p w14:paraId="527371E3" w14:textId="77777777" w:rsidR="00531866" w:rsidRPr="00531866" w:rsidRDefault="00531866" w:rsidP="00531866">
      <w:pPr>
        <w:pStyle w:val="Bibliography"/>
        <w:rPr>
          <w:rFonts w:ascii="Calibri" w:cs="Calibri"/>
        </w:rPr>
      </w:pPr>
      <w:r w:rsidRPr="00531866">
        <w:rPr>
          <w:rFonts w:ascii="Calibri" w:cs="Calibri"/>
        </w:rPr>
        <w:t xml:space="preserve">Patterson, Thomas E. 1994. </w:t>
      </w:r>
      <w:r w:rsidRPr="00531866">
        <w:rPr>
          <w:rFonts w:ascii="Calibri" w:cs="Calibri"/>
          <w:i/>
          <w:iCs/>
        </w:rPr>
        <w:t>Out of Order</w:t>
      </w:r>
      <w:r w:rsidRPr="00531866">
        <w:rPr>
          <w:rFonts w:ascii="Calibri" w:cs="Calibri"/>
        </w:rPr>
        <w:t>. New York: Vintage Books.</w:t>
      </w:r>
    </w:p>
    <w:p w14:paraId="2C6D313C" w14:textId="367CFD00" w:rsidR="00531866" w:rsidRDefault="00531866">
      <w:r>
        <w:fldChar w:fldCharType="end"/>
      </w:r>
    </w:p>
    <w:sectPr w:rsidR="0053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66"/>
    <w:rsid w:val="001F6E4D"/>
    <w:rsid w:val="00531866"/>
    <w:rsid w:val="006569C0"/>
    <w:rsid w:val="0076368D"/>
    <w:rsid w:val="008053F2"/>
    <w:rsid w:val="008F74BA"/>
    <w:rsid w:val="00B17D2D"/>
    <w:rsid w:val="00F6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5D7B4"/>
  <w15:chartTrackingRefBased/>
  <w15:docId w15:val="{93F33E04-6200-4642-A53E-C02355B5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31866"/>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8CCB-40D9-B04A-9F46-8B4BCD82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2227</Words>
  <Characters>12700</Characters>
  <Application>Microsoft Office Word</Application>
  <DocSecurity>0</DocSecurity>
  <Lines>105</Lines>
  <Paragraphs>29</Paragraphs>
  <ScaleCrop>false</ScaleCrop>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Tolkin, Alex</dc:creator>
  <cp:keywords/>
  <dc:description/>
  <cp:lastModifiedBy>Tolkin, Alex</cp:lastModifiedBy>
  <cp:revision>5</cp:revision>
  <dcterms:created xsi:type="dcterms:W3CDTF">2022-10-14T19:47:00Z</dcterms:created>
  <dcterms:modified xsi:type="dcterms:W3CDTF">2022-10-14T19:57:00Z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id="YrpEa3kb"/&gt;&lt;style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